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9162" w14:textId="6B9D63BB" w:rsidR="00BA49DD" w:rsidRPr="00570806" w:rsidRDefault="00BA49DD" w:rsidP="00BA49DD">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2 </w:t>
      </w:r>
      <w:r w:rsidRPr="00570806">
        <w:rPr>
          <w:rFonts w:ascii="Times New Roman" w:hAnsi="Times New Roman" w:cs="Times New Roman"/>
          <w:color w:val="0070C0"/>
          <w:sz w:val="36"/>
          <w:szCs w:val="36"/>
          <w:lang w:val="kk-KZ"/>
        </w:rPr>
        <w:t xml:space="preserve">Практикалық сабақ. </w:t>
      </w:r>
    </w:p>
    <w:p w14:paraId="2C742535" w14:textId="54083DB5" w:rsidR="00BA49DD" w:rsidRPr="002A1020" w:rsidRDefault="00BA49DD" w:rsidP="00BA49DD">
      <w:pPr>
        <w:rPr>
          <w:rFonts w:ascii="Times New Roman" w:hAnsi="Times New Roman" w:cs="Times New Roman"/>
          <w:color w:val="0070C0"/>
          <w:sz w:val="40"/>
          <w:szCs w:val="40"/>
          <w:lang w:val="kk-KZ"/>
        </w:rPr>
      </w:pPr>
      <w:r w:rsidRPr="00570806">
        <w:rPr>
          <w:rFonts w:ascii="Times New Roman" w:hAnsi="Times New Roman" w:cs="Times New Roman"/>
          <w:color w:val="0070C0"/>
          <w:sz w:val="36"/>
          <w:szCs w:val="36"/>
          <w:lang w:val="kk-KZ"/>
        </w:rPr>
        <w:t xml:space="preserve"> Тақырыбы</w:t>
      </w:r>
      <w:r w:rsidRPr="00570806">
        <w:rPr>
          <w:rFonts w:ascii="Times New Roman" w:hAnsi="Times New Roman" w:cs="Times New Roman"/>
          <w:sz w:val="36"/>
          <w:szCs w:val="36"/>
          <w:lang w:val="kk-KZ"/>
        </w:rPr>
        <w:t>-</w:t>
      </w:r>
      <w:r w:rsidR="002A1020" w:rsidRPr="002A1020">
        <w:rPr>
          <w:rFonts w:eastAsiaTheme="minorEastAsia"/>
          <w:sz w:val="20"/>
          <w:szCs w:val="20"/>
          <w:lang w:val="kk-KZ" w:eastAsia="ru-RU"/>
        </w:rPr>
        <w:t xml:space="preserve"> </w:t>
      </w:r>
      <w:r w:rsidR="002A1020" w:rsidRPr="002A1020">
        <w:rPr>
          <w:rFonts w:ascii="Times New Roman" w:eastAsiaTheme="minorEastAsia" w:hAnsi="Times New Roman" w:cs="Times New Roman"/>
          <w:color w:val="0070C0"/>
          <w:sz w:val="40"/>
          <w:szCs w:val="40"/>
          <w:lang w:val="kk-KZ" w:eastAsia="ru-RU"/>
        </w:rPr>
        <w:t>Шет елдердегі</w:t>
      </w:r>
      <w:r w:rsidR="002A1020" w:rsidRPr="002A1020">
        <w:rPr>
          <w:rFonts w:ascii="Times New Roman" w:hAnsi="Times New Roman" w:cs="Times New Roman"/>
          <w:b/>
          <w:color w:val="0070C0"/>
          <w:sz w:val="40"/>
          <w:szCs w:val="40"/>
          <w:lang w:val="kk-KZ"/>
        </w:rPr>
        <w:t xml:space="preserve"> м</w:t>
      </w:r>
      <w:r w:rsidR="002A1020" w:rsidRPr="002A1020">
        <w:rPr>
          <w:rFonts w:ascii="Times New Roman" w:hAnsi="Times New Roman" w:cs="Times New Roman"/>
          <w:bCs/>
          <w:color w:val="0070C0"/>
          <w:sz w:val="40"/>
          <w:szCs w:val="40"/>
          <w:lang w:val="kk-KZ"/>
        </w:rPr>
        <w:t>емлекеттік шешімдердің қабылдануы мен атқарылуының тәжірибесі</w:t>
      </w:r>
    </w:p>
    <w:p w14:paraId="00866D43" w14:textId="77777777" w:rsidR="00945654" w:rsidRDefault="00945654" w:rsidP="00BA49DD">
      <w:pPr>
        <w:spacing w:after="0" w:line="240" w:lineRule="auto"/>
        <w:rPr>
          <w:rFonts w:ascii="Times New Roman" w:hAnsi="Times New Roman" w:cs="Times New Roman"/>
          <w:b/>
          <w:bCs/>
          <w:sz w:val="24"/>
          <w:szCs w:val="24"/>
          <w:lang w:val="kk-KZ"/>
        </w:rPr>
      </w:pPr>
    </w:p>
    <w:p w14:paraId="0B9D2A84"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Кәсіби шешім қабылдау принциптері (шетелдік тәжірибе)</w:t>
      </w:r>
    </w:p>
    <w:p w14:paraId="2774BE68"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Батыс сарапшылары кәсіпқойлықтың негізгі қағидаларын тұжырымдаған</w:t>
      </w:r>
    </w:p>
    <w:p w14:paraId="44B954F4"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шешім қабылдау.</w:t>
      </w:r>
    </w:p>
    <w:p w14:paraId="14FCDED3"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Бірінші қағида: белгісіздікке ыңғайлы болыңыз.</w:t>
      </w:r>
    </w:p>
    <w:p w14:paraId="43FCF162"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Барлығын ақ-қара деп бөліп, әрбір ұсақ-түйекке үңілуге ​​болмайды, ең бастысын оның артықшылықтары мен кемшіліктерімен көру керек. Шешім қабылдағанда сабырлы болу керек</w:t>
      </w:r>
    </w:p>
    <w:p w14:paraId="59C5274C"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белгісіздікті қабылдаңыз және абсолютті кепілдіктер болмаса да, табысқа сенімді болыңыз.</w:t>
      </w:r>
    </w:p>
    <w:p w14:paraId="7B81819F"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Екінші қағида: басымдықтар тізбегін белгілеу.</w:t>
      </w:r>
    </w:p>
    <w:p w14:paraId="3256A9FF"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Ол үшін төрт сұраққа жауап беру керек:</w:t>
      </w:r>
    </w:p>
    <w:p w14:paraId="41C47194"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1. Шешім қабылдағаннан кейін не болатынын білесіз бе?</w:t>
      </w:r>
    </w:p>
    <w:p w14:paraId="284621B8"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2. Сіз мәселені тұтастай түсінесіз бе?</w:t>
      </w:r>
    </w:p>
    <w:p w14:paraId="2588595A"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3. Сіз шақырусыз әрекет ете аласыз ба?</w:t>
      </w:r>
    </w:p>
    <w:p w14:paraId="7AD88C70" w14:textId="77777777" w:rsidR="00945654" w:rsidRPr="00945654" w:rsidRDefault="00945654" w:rsidP="00945654">
      <w:pPr>
        <w:spacing w:after="0" w:line="240" w:lineRule="auto"/>
        <w:rPr>
          <w:rFonts w:ascii="Times New Roman" w:hAnsi="Times New Roman" w:cs="Times New Roman"/>
          <w:sz w:val="24"/>
          <w:szCs w:val="24"/>
        </w:rPr>
      </w:pPr>
      <w:r w:rsidRPr="00945654">
        <w:rPr>
          <w:rFonts w:ascii="Times New Roman" w:hAnsi="Times New Roman" w:cs="Times New Roman"/>
          <w:sz w:val="24"/>
          <w:szCs w:val="24"/>
          <w:lang w:val="kk-KZ"/>
        </w:rPr>
        <w:t>4. Не істеуге болмайды және не істеуге болмайды?</w:t>
      </w:r>
    </w:p>
    <w:p w14:paraId="60908E1C" w14:textId="77777777" w:rsidR="00945654" w:rsidRPr="00945654" w:rsidRDefault="00945654" w:rsidP="00945654">
      <w:pPr>
        <w:spacing w:after="0" w:line="240" w:lineRule="auto"/>
        <w:rPr>
          <w:rFonts w:ascii="Times New Roman" w:hAnsi="Times New Roman" w:cs="Times New Roman"/>
          <w:sz w:val="24"/>
          <w:szCs w:val="24"/>
        </w:rPr>
      </w:pPr>
    </w:p>
    <w:p w14:paraId="24A8B7E4" w14:textId="77777777" w:rsidR="00945654" w:rsidRPr="00945654" w:rsidRDefault="00945654" w:rsidP="00945654">
      <w:pPr>
        <w:spacing w:after="0" w:line="240" w:lineRule="auto"/>
        <w:rPr>
          <w:rFonts w:ascii="Times New Roman" w:hAnsi="Times New Roman" w:cs="Times New Roman"/>
          <w:sz w:val="24"/>
          <w:szCs w:val="24"/>
        </w:rPr>
      </w:pPr>
      <w:r w:rsidRPr="00945654">
        <w:rPr>
          <w:rFonts w:ascii="Times New Roman" w:hAnsi="Times New Roman" w:cs="Times New Roman"/>
          <w:sz w:val="24"/>
          <w:szCs w:val="24"/>
          <w:lang w:val="kk-KZ"/>
        </w:rPr>
        <w:t>Бұл сұрақтардың жауаптары сіз үшін ненің маңызды және ненің маңызды емес екенін анықтайды</w:t>
      </w:r>
    </w:p>
    <w:p w14:paraId="77A378FF" w14:textId="77777777" w:rsidR="00945654" w:rsidRPr="00945654" w:rsidRDefault="00945654" w:rsidP="00945654">
      <w:pPr>
        <w:spacing w:after="0" w:line="240" w:lineRule="auto"/>
        <w:rPr>
          <w:rFonts w:ascii="Times New Roman" w:hAnsi="Times New Roman" w:cs="Times New Roman"/>
          <w:sz w:val="24"/>
          <w:szCs w:val="24"/>
        </w:rPr>
      </w:pPr>
    </w:p>
    <w:p w14:paraId="5565C04D"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Үшінші қағида: тыңдай білу.</w:t>
      </w:r>
    </w:p>
    <w:p w14:paraId="3B8F38F1"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Бұл принципті жүзеге асыру үшін көптеген ұсыныстар бар, олардың негізгілері</w:t>
      </w:r>
    </w:p>
    <w:p w14:paraId="00884FC5"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оның ішінде: басты нәрсеге зейін қойып, белсенді тыңдау қабілетін дамыту;</w:t>
      </w:r>
    </w:p>
    <w:p w14:paraId="0868E05B"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естігеніңізді бірден түсініп, жазбаларыңызға жазбаша ескертулер жасаңыз; әңгімелесушіңізге өз көзқарасыңызды ашық білдірмеңіз, әсіресе әңгіменің соңына дейін;</w:t>
      </w:r>
    </w:p>
    <w:p w14:paraId="3A73C7D8"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лекциялар және т.б.</w:t>
      </w:r>
    </w:p>
    <w:p w14:paraId="06C68513"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Төртінші принцип: стереотиптерден аулақ болыңыз.</w:t>
      </w:r>
    </w:p>
    <w:p w14:paraId="08EBCC60"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Адам ең қысқа жолды іздегендіктен стереотиптерге жүгінеді</w:t>
      </w:r>
    </w:p>
    <w:p w14:paraId="590C2144"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шешімге. Стереотиптік ойлау – психикалық ізденістің екінші жағы</w:t>
      </w:r>
    </w:p>
    <w:p w14:paraId="416515DB"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жетіспейтін ақпарат. Стереотиптеу сезімдердің пайда болуымен көрінеді,</w:t>
      </w:r>
    </w:p>
    <w:p w14:paraId="5E043877"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мүмкіндіктерді іздеуге мүмкіндіктер жоқ. Бәрінен де жаманы</w:t>
      </w:r>
    </w:p>
    <w:p w14:paraId="62F71920"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стереотиптер - бұл сіздің тағдырыңызды өзгерте алмайтыныңыз туралы болжам.</w:t>
      </w:r>
    </w:p>
    <w:p w14:paraId="3C8BD00B" w14:textId="77777777" w:rsidR="00945654" w:rsidRPr="00945654" w:rsidRDefault="00945654" w:rsidP="00945654">
      <w:pPr>
        <w:spacing w:after="0" w:line="240" w:lineRule="auto"/>
        <w:rPr>
          <w:rFonts w:ascii="Times New Roman" w:hAnsi="Times New Roman" w:cs="Times New Roman"/>
          <w:sz w:val="24"/>
          <w:szCs w:val="24"/>
          <w:lang w:val="kk-KZ"/>
        </w:rPr>
      </w:pPr>
    </w:p>
    <w:p w14:paraId="5AB913A8"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Бесінші қағида: икемді болыңыз.</w:t>
      </w:r>
    </w:p>
    <w:p w14:paraId="0933EFD2"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Бұл жерде келесі үш тармақты ескеру қажет:</w:t>
      </w:r>
    </w:p>
    <w:p w14:paraId="28841253"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а) тым бағынба, бірақ қыңыр болма; үшін</w:t>
      </w:r>
    </w:p>
    <w:p w14:paraId="6DBFB51E"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жаңа идеяны ескіге құрбан етуге болады, өйткені жаңа шешім қабылдау</w:t>
      </w:r>
    </w:p>
    <w:p w14:paraId="6E943E3A"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өнер;</w:t>
      </w:r>
    </w:p>
    <w:p w14:paraId="48241A80"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ә) уақытты белгілеу барлық жаңа бастамаларды бұзады, алға жылжиды;</w:t>
      </w:r>
    </w:p>
    <w:p w14:paraId="2C197BD7"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 кез келген сәтте бәрін басынан бастауға дайын болу керек.</w:t>
      </w:r>
    </w:p>
    <w:p w14:paraId="68B0AAB0" w14:textId="77777777" w:rsidR="00945654" w:rsidRPr="00945654" w:rsidRDefault="00945654" w:rsidP="00945654">
      <w:pPr>
        <w:spacing w:after="0" w:line="240" w:lineRule="auto"/>
        <w:rPr>
          <w:rFonts w:ascii="Times New Roman" w:hAnsi="Times New Roman" w:cs="Times New Roman"/>
          <w:sz w:val="24"/>
          <w:szCs w:val="24"/>
          <w:lang w:val="kk-KZ"/>
        </w:rPr>
      </w:pPr>
    </w:p>
    <w:p w14:paraId="5C911BFF"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Алтыншы қағида: Қиындыққа шынайы көзқараспен қарау.</w:t>
      </w:r>
    </w:p>
    <w:p w14:paraId="45EBDB5B"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Кез келген идея бастапқыда көрсетілгеннен 20% қымбатқа түседі</w:t>
      </w:r>
    </w:p>
    <w:p w14:paraId="044B041C"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сомасы және іске асыру үшін 20% ұзағырақ уақыт қажет, сондықтан жағдайды ескеру қажет</w:t>
      </w:r>
    </w:p>
    <w:p w14:paraId="4CE955AD"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шынайы көріну.</w:t>
      </w:r>
    </w:p>
    <w:p w14:paraId="2E88ADD5" w14:textId="77777777" w:rsidR="00945654" w:rsidRPr="00945654" w:rsidRDefault="00945654" w:rsidP="00945654">
      <w:pPr>
        <w:spacing w:after="0" w:line="240" w:lineRule="auto"/>
        <w:rPr>
          <w:rFonts w:ascii="Times New Roman" w:hAnsi="Times New Roman" w:cs="Times New Roman"/>
          <w:sz w:val="24"/>
          <w:szCs w:val="24"/>
          <w:lang w:val="kk-KZ"/>
        </w:rPr>
      </w:pPr>
    </w:p>
    <w:p w14:paraId="4C819201"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Жетінші қағида: Миналанған жерлерден сақ болыңыз.</w:t>
      </w:r>
    </w:p>
    <w:p w14:paraId="21CB1119"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Бұл сіз білуіңіз керек, олардан сақ болуыңыз керек және егер болмасаңыз мүмкін болатын қиындықтар</w:t>
      </w:r>
    </w:p>
    <w:p w14:paraId="065BB2AB"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айналып өту, сондықтан шешім қабылдауға әсерін азайтыңыз. Біз мұны есте сақтауымыз керек</w:t>
      </w:r>
    </w:p>
    <w:p w14:paraId="06E201A6"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Өмірде бір адамға мінсіз нәрсе екіншісіне мүлдем сәйкес келмейді.</w:t>
      </w:r>
    </w:p>
    <w:p w14:paraId="2765E146" w14:textId="77777777" w:rsidR="00945654" w:rsidRPr="00945654" w:rsidRDefault="00945654" w:rsidP="00945654">
      <w:pPr>
        <w:spacing w:after="0" w:line="240" w:lineRule="auto"/>
        <w:rPr>
          <w:rFonts w:ascii="Times New Roman" w:hAnsi="Times New Roman" w:cs="Times New Roman"/>
          <w:sz w:val="24"/>
          <w:szCs w:val="24"/>
          <w:lang w:val="kk-KZ"/>
        </w:rPr>
      </w:pPr>
    </w:p>
    <w:p w14:paraId="0A7FF51A" w14:textId="77777777" w:rsidR="00945654" w:rsidRPr="00945654" w:rsidRDefault="00945654" w:rsidP="00945654">
      <w:pPr>
        <w:spacing w:after="0" w:line="240" w:lineRule="auto"/>
        <w:rPr>
          <w:rFonts w:ascii="Times New Roman" w:hAnsi="Times New Roman" w:cs="Times New Roman"/>
          <w:sz w:val="24"/>
          <w:szCs w:val="24"/>
          <w:lang w:val="kk-KZ"/>
        </w:rPr>
      </w:pPr>
    </w:p>
    <w:p w14:paraId="69EAA289" w14:textId="77777777" w:rsidR="00945654" w:rsidRPr="00945654" w:rsidRDefault="00945654" w:rsidP="00945654">
      <w:pPr>
        <w:spacing w:after="0" w:line="240" w:lineRule="auto"/>
        <w:rPr>
          <w:rFonts w:ascii="Times New Roman" w:hAnsi="Times New Roman" w:cs="Times New Roman"/>
          <w:sz w:val="24"/>
          <w:szCs w:val="24"/>
          <w:lang w:val="kk-KZ"/>
        </w:rPr>
      </w:pPr>
    </w:p>
    <w:p w14:paraId="696A5588" w14:textId="77777777" w:rsidR="00945654" w:rsidRPr="00945654" w:rsidRDefault="00945654" w:rsidP="00945654">
      <w:pPr>
        <w:spacing w:after="0" w:line="240" w:lineRule="auto"/>
        <w:rPr>
          <w:rFonts w:ascii="Times New Roman" w:hAnsi="Times New Roman" w:cs="Times New Roman"/>
          <w:sz w:val="24"/>
          <w:szCs w:val="24"/>
          <w:lang w:val="kk-KZ"/>
        </w:rPr>
      </w:pPr>
    </w:p>
    <w:p w14:paraId="2F603499"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Осы принциптерге сүйене отырып, біз шешім қабылдаудың бірнеше «алтын ережелерін» тұжырымдаймыз:</w:t>
      </w:r>
    </w:p>
    <w:p w14:paraId="18CEA488"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1. Дұрыс шешім қабылдауға уақыт жетпейді – сабыр етіңіз, бір жаққа серпілуді тоқтатыңыз, шешім қабылдауды «аздап» қалдырыңыз,</w:t>
      </w:r>
    </w:p>
    <w:p w14:paraId="4A8AABCE"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Өзіңізге сенімді түрде айтыңыз: енді мен бәрін шешемін!</w:t>
      </w:r>
    </w:p>
    <w:p w14:paraId="44EDD2BB"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2. Сізде қиындықтар бар: шешім қабылдаудан аулақ болу, ештеңені өзгертуді қаламау, жауапкершілікті біреумен бөлісу</w:t>
      </w:r>
    </w:p>
    <w:p w14:paraId="72BA220D"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Егер сіз өзіңізге сенімді болмасаңыз, ереже жасаңыз: өзіңіз үшін сурет салыңыз</w:t>
      </w:r>
    </w:p>
    <w:p w14:paraId="69B94FEB"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ең нашар сценарий, осы жағдайда ең жақсысын табыңыз</w:t>
      </w:r>
    </w:p>
    <w:p w14:paraId="053BECAD"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жағымсыз, оны еріксіз, берілген және сөзсіз деп қабылдаңыз, тыныштандырыңыз</w:t>
      </w:r>
    </w:p>
    <w:p w14:paraId="66F35773"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 және сіз қауіпті әсірелеп жатқаныңызға сенімді боласыз, және</w:t>
      </w:r>
    </w:p>
    <w:p w14:paraId="206ED63C"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қиындықты жеңеді.</w:t>
      </w:r>
    </w:p>
    <w:p w14:paraId="571D6E26"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 xml:space="preserve">3. Өзіңізге тым сенімді болмаңыз, қателіктеріңізді мойындаңыз және </w:t>
      </w:r>
    </w:p>
    <w:p w14:paraId="1F17840B"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мәселені шешудің келесі қадамын тез жасаңыз</w:t>
      </w:r>
    </w:p>
    <w:p w14:paraId="64316479" w14:textId="77777777" w:rsidR="00945654" w:rsidRPr="00945654" w:rsidRDefault="00945654" w:rsidP="00945654">
      <w:pPr>
        <w:spacing w:after="0" w:line="240" w:lineRule="auto"/>
        <w:rPr>
          <w:rFonts w:ascii="Times New Roman" w:hAnsi="Times New Roman" w:cs="Times New Roman"/>
          <w:sz w:val="24"/>
          <w:szCs w:val="24"/>
          <w:lang w:val="kk-KZ"/>
        </w:rPr>
      </w:pPr>
    </w:p>
    <w:p w14:paraId="55E864ED"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Бірқатар дамыған елдерге талдау жасай отырып, мемлекеттік басқару және мемлекеттік шешімдер қабылдау механизмінің айрықша белгілері туралы қорытынды жасауға болады. Бұл елдерді басқару шешімдерін қабылдау процесіне көзқарастары бойынша топтарға бөлетін келесі кестеде көрсетілген:</w:t>
      </w:r>
    </w:p>
    <w:tbl>
      <w:tblPr>
        <w:tblStyle w:val="a6"/>
        <w:tblW w:w="0" w:type="auto"/>
        <w:tblLook w:val="04A0" w:firstRow="1" w:lastRow="0" w:firstColumn="1" w:lastColumn="0" w:noHBand="0" w:noVBand="1"/>
      </w:tblPr>
      <w:tblGrid>
        <w:gridCol w:w="3115"/>
        <w:gridCol w:w="2125"/>
        <w:gridCol w:w="4105"/>
      </w:tblGrid>
      <w:tr w:rsidR="00945654" w:rsidRPr="00945654" w14:paraId="07C5C64E" w14:textId="77777777" w:rsidTr="00471FF9">
        <w:tc>
          <w:tcPr>
            <w:tcW w:w="3115" w:type="dxa"/>
          </w:tcPr>
          <w:p w14:paraId="4F74B250" w14:textId="77777777" w:rsidR="00945654" w:rsidRPr="00945654" w:rsidRDefault="00945654" w:rsidP="00945654">
            <w:pPr>
              <w:rPr>
                <w:rFonts w:ascii="Times New Roman" w:hAnsi="Times New Roman" w:cs="Times New Roman"/>
                <w:sz w:val="24"/>
                <w:szCs w:val="24"/>
              </w:rPr>
            </w:pPr>
            <w:r w:rsidRPr="00945654">
              <w:rPr>
                <w:rFonts w:ascii="Times New Roman" w:hAnsi="Times New Roman" w:cs="Times New Roman"/>
                <w:sz w:val="24"/>
                <w:szCs w:val="24"/>
              </w:rPr>
              <w:t>Модель</w:t>
            </w:r>
          </w:p>
        </w:tc>
        <w:tc>
          <w:tcPr>
            <w:tcW w:w="2125" w:type="dxa"/>
          </w:tcPr>
          <w:p w14:paraId="4AE97536" w14:textId="77777777" w:rsidR="00945654" w:rsidRPr="00945654" w:rsidRDefault="00945654" w:rsidP="00945654">
            <w:pPr>
              <w:rPr>
                <w:rFonts w:ascii="Times New Roman" w:hAnsi="Times New Roman" w:cs="Times New Roman"/>
                <w:sz w:val="24"/>
                <w:szCs w:val="24"/>
              </w:rPr>
            </w:pPr>
            <w:proofErr w:type="spellStart"/>
            <w:r w:rsidRPr="00945654">
              <w:rPr>
                <w:rFonts w:ascii="Times New Roman" w:hAnsi="Times New Roman" w:cs="Times New Roman"/>
                <w:sz w:val="24"/>
                <w:szCs w:val="24"/>
              </w:rPr>
              <w:t>Мемлекеттер</w:t>
            </w:r>
            <w:proofErr w:type="spellEnd"/>
          </w:p>
        </w:tc>
        <w:tc>
          <w:tcPr>
            <w:tcW w:w="4105" w:type="dxa"/>
          </w:tcPr>
          <w:p w14:paraId="794283C3" w14:textId="77777777" w:rsidR="00945654" w:rsidRPr="00945654" w:rsidRDefault="00945654" w:rsidP="00945654">
            <w:pPr>
              <w:rPr>
                <w:rFonts w:ascii="Times New Roman" w:hAnsi="Times New Roman" w:cs="Times New Roman"/>
                <w:sz w:val="24"/>
                <w:szCs w:val="24"/>
                <w:lang w:val="kk-KZ"/>
              </w:rPr>
            </w:pPr>
            <w:proofErr w:type="spellStart"/>
            <w:r w:rsidRPr="00945654">
              <w:rPr>
                <w:rFonts w:ascii="Times New Roman" w:hAnsi="Times New Roman" w:cs="Times New Roman"/>
                <w:sz w:val="24"/>
                <w:szCs w:val="24"/>
              </w:rPr>
              <w:t>Ерекшел</w:t>
            </w:r>
            <w:proofErr w:type="spellEnd"/>
            <w:r w:rsidRPr="00945654">
              <w:rPr>
                <w:rFonts w:ascii="Times New Roman" w:hAnsi="Times New Roman" w:cs="Times New Roman"/>
                <w:sz w:val="24"/>
                <w:szCs w:val="24"/>
                <w:lang w:val="kk-KZ"/>
              </w:rPr>
              <w:t>ігі</w:t>
            </w:r>
          </w:p>
        </w:tc>
      </w:tr>
      <w:tr w:rsidR="00945654" w:rsidRPr="00945654" w14:paraId="3BB3820B" w14:textId="77777777" w:rsidTr="00471FF9">
        <w:tc>
          <w:tcPr>
            <w:tcW w:w="3115" w:type="dxa"/>
          </w:tcPr>
          <w:p w14:paraId="4955588E"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t>Ағылшын-саксондық</w:t>
            </w:r>
          </w:p>
        </w:tc>
        <w:tc>
          <w:tcPr>
            <w:tcW w:w="2125" w:type="dxa"/>
          </w:tcPr>
          <w:p w14:paraId="6A331E98"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t>АҚШ, Аустралия, Жаңа Зеландия,Канада</w:t>
            </w:r>
          </w:p>
        </w:tc>
        <w:tc>
          <w:tcPr>
            <w:tcW w:w="4105" w:type="dxa"/>
          </w:tcPr>
          <w:p w14:paraId="46299359" w14:textId="77777777" w:rsidR="00945654" w:rsidRPr="00945654" w:rsidRDefault="00945654" w:rsidP="00945654">
            <w:pPr>
              <w:numPr>
                <w:ilvl w:val="0"/>
                <w:numId w:val="4"/>
              </w:numPr>
              <w:ind w:left="0" w:hanging="109"/>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Мемлекет құрауда әрекет жасауда еркіндік берілуі</w:t>
            </w:r>
          </w:p>
          <w:p w14:paraId="440686E9" w14:textId="77777777" w:rsidR="00945654" w:rsidRPr="00945654" w:rsidRDefault="00945654" w:rsidP="00945654">
            <w:pPr>
              <w:numPr>
                <w:ilvl w:val="0"/>
                <w:numId w:val="4"/>
              </w:numPr>
              <w:ind w:left="0" w:hanging="38"/>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Територия саясатына мемлекеттің араласуы сирек</w:t>
            </w:r>
          </w:p>
          <w:p w14:paraId="497280B8" w14:textId="77777777" w:rsidR="00945654" w:rsidRPr="00945654" w:rsidRDefault="00945654" w:rsidP="00945654">
            <w:pPr>
              <w:numPr>
                <w:ilvl w:val="0"/>
                <w:numId w:val="4"/>
              </w:numPr>
              <w:ind w:left="0" w:hanging="38"/>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Федерализм</w:t>
            </w:r>
          </w:p>
          <w:p w14:paraId="48C0F826" w14:textId="77777777" w:rsidR="00945654" w:rsidRPr="00945654" w:rsidRDefault="00945654" w:rsidP="00945654">
            <w:pPr>
              <w:numPr>
                <w:ilvl w:val="0"/>
                <w:numId w:val="4"/>
              </w:numPr>
              <w:ind w:left="0" w:hanging="38"/>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Мемлекеттік басқаруда бизнеске бағыттау тәсілі, жоспарлауда әр қадамына нақты түзетулер, бәсекеклестік, нәтижесімен бюджеттеу</w:t>
            </w:r>
          </w:p>
          <w:p w14:paraId="2DFC9376" w14:textId="77777777" w:rsidR="00945654" w:rsidRPr="00945654" w:rsidRDefault="00945654" w:rsidP="00945654">
            <w:pPr>
              <w:numPr>
                <w:ilvl w:val="0"/>
                <w:numId w:val="4"/>
              </w:numPr>
              <w:ind w:left="0" w:hanging="38"/>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Мемлекеттік басқаруда экономикалық тиімділікке ұмтылу</w:t>
            </w:r>
          </w:p>
          <w:p w14:paraId="4DB1DE8C" w14:textId="77777777" w:rsidR="00945654" w:rsidRPr="00945654" w:rsidRDefault="00945654" w:rsidP="00945654">
            <w:pPr>
              <w:rPr>
                <w:rFonts w:ascii="Times New Roman" w:hAnsi="Times New Roman" w:cs="Times New Roman"/>
                <w:sz w:val="24"/>
                <w:szCs w:val="24"/>
                <w:lang w:val="kk-KZ"/>
              </w:rPr>
            </w:pPr>
          </w:p>
        </w:tc>
      </w:tr>
      <w:tr w:rsidR="00945654" w:rsidRPr="00945654" w14:paraId="6EAD1162" w14:textId="77777777" w:rsidTr="00471FF9">
        <w:tc>
          <w:tcPr>
            <w:tcW w:w="3115" w:type="dxa"/>
          </w:tcPr>
          <w:p w14:paraId="7090AA06"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t>Континентальды-еуропалық</w:t>
            </w:r>
          </w:p>
        </w:tc>
        <w:tc>
          <w:tcPr>
            <w:tcW w:w="2125" w:type="dxa"/>
          </w:tcPr>
          <w:p w14:paraId="78D793B3"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t>Германия, Нидерланды, Франция және т.б.</w:t>
            </w:r>
          </w:p>
        </w:tc>
        <w:tc>
          <w:tcPr>
            <w:tcW w:w="4105" w:type="dxa"/>
          </w:tcPr>
          <w:p w14:paraId="014A2D0C" w14:textId="77777777" w:rsidR="00945654" w:rsidRPr="00945654" w:rsidRDefault="00945654" w:rsidP="00945654">
            <w:pPr>
              <w:numPr>
                <w:ilvl w:val="0"/>
                <w:numId w:val="5"/>
              </w:numPr>
              <w:ind w:left="0" w:firstLine="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Әлеуметтік және саяси сфераларға мемлекеттік белсенді қатысуы</w:t>
            </w:r>
          </w:p>
          <w:p w14:paraId="15AED1F2" w14:textId="77777777" w:rsidR="00945654" w:rsidRPr="00945654" w:rsidRDefault="00945654" w:rsidP="00945654">
            <w:pPr>
              <w:numPr>
                <w:ilvl w:val="0"/>
                <w:numId w:val="5"/>
              </w:numPr>
              <w:ind w:left="0" w:firstLine="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Унитарлық/федарализм</w:t>
            </w:r>
          </w:p>
          <w:p w14:paraId="6EB8E750" w14:textId="77777777" w:rsidR="00945654" w:rsidRPr="00945654" w:rsidRDefault="00945654" w:rsidP="00945654">
            <w:pPr>
              <w:numPr>
                <w:ilvl w:val="0"/>
                <w:numId w:val="5"/>
              </w:numPr>
              <w:ind w:left="0" w:firstLine="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Мемлекеттік бюракратияның бар болуы</w:t>
            </w:r>
          </w:p>
          <w:p w14:paraId="468EC875" w14:textId="77777777" w:rsidR="00945654" w:rsidRPr="00945654" w:rsidRDefault="00945654" w:rsidP="00945654">
            <w:pPr>
              <w:numPr>
                <w:ilvl w:val="0"/>
                <w:numId w:val="5"/>
              </w:numPr>
              <w:ind w:left="0" w:firstLine="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lastRenderedPageBreak/>
              <w:t>Басқарудың орталықтандырылған деңгейінің басым болуы</w:t>
            </w:r>
          </w:p>
        </w:tc>
      </w:tr>
      <w:tr w:rsidR="00945654" w:rsidRPr="00945654" w14:paraId="20B09C6C" w14:textId="77777777" w:rsidTr="00471FF9">
        <w:tc>
          <w:tcPr>
            <w:tcW w:w="3115" w:type="dxa"/>
          </w:tcPr>
          <w:p w14:paraId="0080D77D"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lastRenderedPageBreak/>
              <w:t>Азияттық</w:t>
            </w:r>
          </w:p>
        </w:tc>
        <w:tc>
          <w:tcPr>
            <w:tcW w:w="2125" w:type="dxa"/>
          </w:tcPr>
          <w:p w14:paraId="69D785B0"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t>Малайзия, Сингапур және т.б.</w:t>
            </w:r>
          </w:p>
        </w:tc>
        <w:tc>
          <w:tcPr>
            <w:tcW w:w="4105" w:type="dxa"/>
          </w:tcPr>
          <w:p w14:paraId="0C30A262" w14:textId="77777777" w:rsidR="00945654" w:rsidRPr="00945654" w:rsidRDefault="00945654" w:rsidP="00945654">
            <w:pPr>
              <w:numPr>
                <w:ilvl w:val="0"/>
                <w:numId w:val="6"/>
              </w:numPr>
              <w:ind w:left="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Өзіндік жеке даму жолын құру</w:t>
            </w:r>
          </w:p>
          <w:p w14:paraId="40D248B1" w14:textId="77777777" w:rsidR="00945654" w:rsidRPr="00945654" w:rsidRDefault="00945654" w:rsidP="00945654">
            <w:pPr>
              <w:numPr>
                <w:ilvl w:val="0"/>
                <w:numId w:val="6"/>
              </w:numPr>
              <w:ind w:left="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Экономикада мемлекеттің ролінің маңыздылығы</w:t>
            </w:r>
          </w:p>
          <w:p w14:paraId="5E3B85E4" w14:textId="77777777" w:rsidR="00945654" w:rsidRPr="00945654" w:rsidRDefault="00945654" w:rsidP="00945654">
            <w:pPr>
              <w:numPr>
                <w:ilvl w:val="0"/>
                <w:numId w:val="6"/>
              </w:numPr>
              <w:ind w:left="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Вертикалды мемлекеттік аппарат</w:t>
            </w:r>
          </w:p>
          <w:p w14:paraId="2C8C62A2" w14:textId="77777777" w:rsidR="00945654" w:rsidRPr="00945654" w:rsidRDefault="00945654" w:rsidP="00945654">
            <w:pPr>
              <w:numPr>
                <w:ilvl w:val="0"/>
                <w:numId w:val="6"/>
              </w:numPr>
              <w:ind w:left="0"/>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 xml:space="preserve"> Әкімшілік реформа, бюрократияның саясаттандырылуы</w:t>
            </w:r>
          </w:p>
        </w:tc>
      </w:tr>
      <w:tr w:rsidR="00945654" w:rsidRPr="00945654" w14:paraId="41FAEC22" w14:textId="77777777" w:rsidTr="00471FF9">
        <w:tc>
          <w:tcPr>
            <w:tcW w:w="3115" w:type="dxa"/>
          </w:tcPr>
          <w:p w14:paraId="326D9E39"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t>Скандинавиялық</w:t>
            </w:r>
          </w:p>
        </w:tc>
        <w:tc>
          <w:tcPr>
            <w:tcW w:w="2125" w:type="dxa"/>
          </w:tcPr>
          <w:p w14:paraId="325BB305" w14:textId="77777777" w:rsidR="00945654" w:rsidRPr="00945654" w:rsidRDefault="00945654" w:rsidP="00945654">
            <w:pPr>
              <w:rPr>
                <w:rFonts w:ascii="Times New Roman" w:hAnsi="Times New Roman" w:cs="Times New Roman"/>
                <w:sz w:val="24"/>
                <w:szCs w:val="24"/>
                <w:lang w:val="kk-KZ"/>
              </w:rPr>
            </w:pPr>
            <w:r w:rsidRPr="00945654">
              <w:rPr>
                <w:rFonts w:ascii="Times New Roman" w:hAnsi="Times New Roman" w:cs="Times New Roman"/>
                <w:sz w:val="24"/>
                <w:szCs w:val="24"/>
                <w:lang w:val="kk-KZ"/>
              </w:rPr>
              <w:t>Норвегия, Швеция</w:t>
            </w:r>
          </w:p>
        </w:tc>
        <w:tc>
          <w:tcPr>
            <w:tcW w:w="4105" w:type="dxa"/>
          </w:tcPr>
          <w:p w14:paraId="02EF9725" w14:textId="77777777" w:rsidR="00945654" w:rsidRPr="00945654" w:rsidRDefault="00945654" w:rsidP="00945654">
            <w:pPr>
              <w:numPr>
                <w:ilvl w:val="0"/>
                <w:numId w:val="7"/>
              </w:numPr>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Англо-саксонды, континетальды-еурапалық белгілердің болуы</w:t>
            </w:r>
          </w:p>
          <w:p w14:paraId="3C860F21" w14:textId="77777777" w:rsidR="00945654" w:rsidRPr="00945654" w:rsidRDefault="00945654" w:rsidP="00945654">
            <w:pPr>
              <w:numPr>
                <w:ilvl w:val="0"/>
                <w:numId w:val="7"/>
              </w:numPr>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Корпоративті, саясатта көптеген ұжымдардың қатысуы</w:t>
            </w:r>
          </w:p>
          <w:p w14:paraId="7DFF30AA" w14:textId="77777777" w:rsidR="00945654" w:rsidRPr="00945654" w:rsidRDefault="00945654" w:rsidP="00945654">
            <w:pPr>
              <w:numPr>
                <w:ilvl w:val="0"/>
                <w:numId w:val="7"/>
              </w:numPr>
              <w:contextualSpacing/>
              <w:rPr>
                <w:rFonts w:ascii="Times New Roman" w:hAnsi="Times New Roman" w:cs="Times New Roman"/>
                <w:sz w:val="24"/>
                <w:szCs w:val="24"/>
                <w:lang w:val="kk-KZ"/>
              </w:rPr>
            </w:pPr>
            <w:r w:rsidRPr="00945654">
              <w:rPr>
                <w:rFonts w:ascii="Times New Roman" w:hAnsi="Times New Roman" w:cs="Times New Roman"/>
                <w:sz w:val="24"/>
                <w:szCs w:val="24"/>
                <w:lang w:val="kk-KZ"/>
              </w:rPr>
              <w:t xml:space="preserve"> Нәтиже көрсеткіштерімен басқару</w:t>
            </w:r>
          </w:p>
        </w:tc>
      </w:tr>
    </w:tbl>
    <w:p w14:paraId="5241B04A" w14:textId="77777777" w:rsidR="00945654" w:rsidRPr="00945654" w:rsidRDefault="00945654" w:rsidP="00945654">
      <w:pPr>
        <w:spacing w:after="0" w:line="240" w:lineRule="auto"/>
        <w:rPr>
          <w:rFonts w:ascii="Times New Roman" w:hAnsi="Times New Roman" w:cs="Times New Roman"/>
          <w:sz w:val="24"/>
          <w:szCs w:val="24"/>
          <w:lang w:val="kk-KZ"/>
        </w:rPr>
      </w:pPr>
    </w:p>
    <w:p w14:paraId="3D14DBDA" w14:textId="77777777" w:rsidR="00945654" w:rsidRPr="00945654" w:rsidRDefault="00945654" w:rsidP="00945654">
      <w:pPr>
        <w:spacing w:after="0" w:line="240" w:lineRule="auto"/>
        <w:rPr>
          <w:rFonts w:ascii="Times New Roman" w:hAnsi="Times New Roman" w:cs="Times New Roman"/>
          <w:sz w:val="24"/>
          <w:szCs w:val="24"/>
          <w:lang w:val="kk-KZ"/>
        </w:rPr>
      </w:pPr>
    </w:p>
    <w:p w14:paraId="64431348" w14:textId="77777777" w:rsidR="00945654" w:rsidRPr="00945654" w:rsidRDefault="00945654" w:rsidP="00945654">
      <w:pPr>
        <w:spacing w:after="0" w:line="240" w:lineRule="auto"/>
        <w:rPr>
          <w:rFonts w:ascii="Times New Roman" w:hAnsi="Times New Roman" w:cs="Times New Roman"/>
          <w:sz w:val="24"/>
          <w:szCs w:val="24"/>
          <w:lang w:val="kk-KZ"/>
        </w:rPr>
      </w:pPr>
    </w:p>
    <w:p w14:paraId="7C47B03B"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Әлеуметтік өмірдің көп қырлы көріністері мен</w:t>
      </w:r>
    </w:p>
    <w:p w14:paraId="6540CA08"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ондағы туындайтын жағдайлар сан алуандығын түсіндіреді</w:t>
      </w:r>
    </w:p>
    <w:p w14:paraId="019385D4"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тарапынан қабылдануы талап етілетін тиісті шешімдер</w:t>
      </w:r>
    </w:p>
    <w:p w14:paraId="1381BF3B"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мемлекеттер. Мемлекеттік шешімдердің жіктелуіне мүмкіндік береді</w:t>
      </w:r>
    </w:p>
    <w:p w14:paraId="7391EA29"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оларды әртүрлі негіздер бойынша жүйелеу, мысалы, пәндер бойынша</w:t>
      </w:r>
    </w:p>
    <w:p w14:paraId="3FD12749"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басқару, уақыты мен көлемі, мазмұны мен формасы және т.б. Сонымен,</w:t>
      </w:r>
    </w:p>
    <w:p w14:paraId="55DCEB78"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мемлекеттік шешімдерді келесідей жіктеуге болады.</w:t>
      </w:r>
    </w:p>
    <w:p w14:paraId="17422D2B"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60CB848A"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а) басқару субъектілері бойынша:</w:t>
      </w:r>
    </w:p>
    <w:p w14:paraId="7AA88BA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 ұлттық (сайлау, референдум),</w:t>
      </w:r>
    </w:p>
    <w:p w14:paraId="2F01961A"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 республикалық, облыстық, жергілікті,</w:t>
      </w:r>
    </w:p>
    <w:p w14:paraId="6AE82B99"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 заң шығарушы билік, атқарушы билік, сот билігі,</w:t>
      </w:r>
    </w:p>
    <w:p w14:paraId="67DD89B6"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 жеке, алқалы,</w:t>
      </w:r>
    </w:p>
    <w:p w14:paraId="38F8F225"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416E45EA" w14:textId="7B2AEA8C"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945654">
        <w:rPr>
          <w:rFonts w:ascii="Times New Roman" w:hAnsi="Times New Roman" w:cs="Times New Roman"/>
          <w:sz w:val="24"/>
          <w:szCs w:val="24"/>
          <w:lang w:val="kk-KZ"/>
        </w:rPr>
        <w:t>) мақсаттары мен әрекет ету уақыты бойынша – стратегиялық (ұзақ мерзімді),</w:t>
      </w:r>
    </w:p>
    <w:p w14:paraId="3E7CFEFF"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тактикалық (орта мерзімді); операциялық (қысқа мерзімді),</w:t>
      </w:r>
    </w:p>
    <w:p w14:paraId="5C4F4012"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6759DEA9" w14:textId="79B8B098"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945654">
        <w:rPr>
          <w:rFonts w:ascii="Times New Roman" w:hAnsi="Times New Roman" w:cs="Times New Roman"/>
          <w:sz w:val="24"/>
          <w:szCs w:val="24"/>
          <w:lang w:val="kk-KZ"/>
        </w:rPr>
        <w:t>) іс-әрекет ауқымы бойынша – ұлттық, жергілікті,</w:t>
      </w:r>
    </w:p>
    <w:p w14:paraId="7DBFD75A"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ведомствоаралық, ведомствоаралық,</w:t>
      </w:r>
    </w:p>
    <w:p w14:paraId="43B58F5B"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2749730C" w14:textId="7FAA3DCE"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945654">
        <w:rPr>
          <w:rFonts w:ascii="Times New Roman" w:hAnsi="Times New Roman" w:cs="Times New Roman"/>
          <w:sz w:val="24"/>
          <w:szCs w:val="24"/>
          <w:lang w:val="kk-KZ"/>
        </w:rPr>
        <w:t>) нормативтік сипаты бойынша – жалпы (нормативтік), жеке</w:t>
      </w:r>
    </w:p>
    <w:p w14:paraId="47CF56CB"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(нормативтік емес),</w:t>
      </w:r>
    </w:p>
    <w:p w14:paraId="784195DD"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071F439D" w14:textId="6E073FB7"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Pr="00945654">
        <w:rPr>
          <w:rFonts w:ascii="Times New Roman" w:hAnsi="Times New Roman" w:cs="Times New Roman"/>
          <w:sz w:val="24"/>
          <w:szCs w:val="24"/>
          <w:lang w:val="kk-KZ"/>
        </w:rPr>
        <w:t>) заңды күші бойынша – ең жоғары (конституциялық),</w:t>
      </w:r>
    </w:p>
    <w:p w14:paraId="5571891E"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заң шығарушы, бағынышты,</w:t>
      </w:r>
    </w:p>
    <w:p w14:paraId="7FA62EBE"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255C2FFA" w14:textId="36EC6014"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945654">
        <w:rPr>
          <w:rFonts w:ascii="Times New Roman" w:hAnsi="Times New Roman" w:cs="Times New Roman"/>
          <w:sz w:val="24"/>
          <w:szCs w:val="24"/>
          <w:lang w:val="kk-KZ"/>
        </w:rPr>
        <w:t>) басқару түрі бойынша – азаматтық, әскери,</w:t>
      </w:r>
    </w:p>
    <w:p w14:paraId="5CA95486"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671C7630" w14:textId="0B0D432B"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Pr="00945654">
        <w:rPr>
          <w:rFonts w:ascii="Times New Roman" w:hAnsi="Times New Roman" w:cs="Times New Roman"/>
          <w:sz w:val="24"/>
          <w:szCs w:val="24"/>
          <w:lang w:val="kk-KZ"/>
        </w:rPr>
        <w:t>) құқықтық актілердің нысандары бойынша – заңдар (конституциялық, кодекстер),</w:t>
      </w:r>
    </w:p>
    <w:p w14:paraId="49EF03A7"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жарлықтар (президенттік), қаулылар (парламент, парламент палатасы,</w:t>
      </w:r>
    </w:p>
    <w:p w14:paraId="716BECF0"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үкімет, сот, прокуратура), өкімдер (президент,</w:t>
      </w:r>
    </w:p>
    <w:p w14:paraId="546DBA22"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үкімет, заң шығарушы және атқарушы органдардың басшылары</w:t>
      </w:r>
    </w:p>
    <w:p w14:paraId="108A8970"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lastRenderedPageBreak/>
        <w:t>өкілеттіктері), бұйрықтары (мемлекеттік органдар басшыларының және олардың құрылымдық бөлімдер, әскери), үкімдер (соттар), санкциялар (тергеу,</w:t>
      </w:r>
    </w:p>
    <w:p w14:paraId="2DC7546C"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прокуратура органдары), қаулылар, нұсқаулар, өкімдер, нұсқаулар, т.б.</w:t>
      </w:r>
    </w:p>
    <w:p w14:paraId="52FE78B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бағдарламалар, декларациялар, ережелер, жарғылар, мемлекетаралық келісімдер</w:t>
      </w:r>
    </w:p>
    <w:p w14:paraId="076906C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және келісімдер</w:t>
      </w:r>
    </w:p>
    <w:p w14:paraId="6334D588"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7CF09DD1" w14:textId="3C8086F9"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945654">
        <w:rPr>
          <w:rFonts w:ascii="Times New Roman" w:hAnsi="Times New Roman" w:cs="Times New Roman"/>
          <w:sz w:val="24"/>
          <w:szCs w:val="24"/>
          <w:lang w:val="kk-KZ"/>
        </w:rPr>
        <w:t>) қабылдау тәртібі бойынша – тіркеу және беру тәсілі</w:t>
      </w:r>
    </w:p>
    <w:p w14:paraId="35E34BD8"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заңды күші: бастапқы, яғни. тікелей сатып алу</w:t>
      </w:r>
    </w:p>
    <w:p w14:paraId="6BE16D1D"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заңды күші (заңдар, қаулылар, ережелер және т.б.), қайталама, т.б.</w:t>
      </w:r>
    </w:p>
    <w:p w14:paraId="4223F4F6"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күшіне енеді және басқа шешімдермен бекітіледі (мысалы,</w:t>
      </w:r>
    </w:p>
    <w:p w14:paraId="78794BEB"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министрдің бұйрығымен бекітілген нұсқаулық, ереже бекітілген</w:t>
      </w:r>
    </w:p>
    <w:p w14:paraId="60626C4E"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басқарма басшысының қаулысымен және т.б.),</w:t>
      </w:r>
    </w:p>
    <w:p w14:paraId="3AE1E8F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07B24204" w14:textId="495F7012"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Pr="00945654">
        <w:rPr>
          <w:rFonts w:ascii="Times New Roman" w:hAnsi="Times New Roman" w:cs="Times New Roman"/>
          <w:sz w:val="24"/>
          <w:szCs w:val="24"/>
          <w:lang w:val="kk-KZ"/>
        </w:rPr>
        <w:t>) әзірлеу әдістері бойынша – типтік (ұқсас), типтік емес</w:t>
      </w:r>
    </w:p>
    <w:p w14:paraId="5C9B4C79"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(түпнұсқа),</w:t>
      </w:r>
    </w:p>
    <w:p w14:paraId="4CD1A090"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21098FA7" w14:textId="5F7E8E8A"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и</w:t>
      </w:r>
      <w:r w:rsidRPr="00945654">
        <w:rPr>
          <w:rFonts w:ascii="Times New Roman" w:hAnsi="Times New Roman" w:cs="Times New Roman"/>
          <w:sz w:val="24"/>
          <w:szCs w:val="24"/>
          <w:lang w:val="kk-KZ"/>
        </w:rPr>
        <w:t>) мазмұны бойынша – саяси, әкімшілік,</w:t>
      </w:r>
    </w:p>
    <w:p w14:paraId="06D8BD42"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экономикалық, ұйымдастырушылық, технологиялық және т.б.,</w:t>
      </w:r>
    </w:p>
    <w:p w14:paraId="43E13A4F"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3286BE6B" w14:textId="4D809567"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Pr="00945654">
        <w:rPr>
          <w:rFonts w:ascii="Times New Roman" w:hAnsi="Times New Roman" w:cs="Times New Roman"/>
          <w:sz w:val="24"/>
          <w:szCs w:val="24"/>
          <w:lang w:val="kk-KZ"/>
        </w:rPr>
        <w:t>) баяндау нысаны бойынша – жазбаша, ауызша,</w:t>
      </w:r>
    </w:p>
    <w:p w14:paraId="7643E0EA"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25186D3E"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л) әсер ету механизмі бойынша – тікелей (жедел) әрекет,</w:t>
      </w:r>
    </w:p>
    <w:p w14:paraId="35239D4B"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жақтау (анықтамалық сипатта),</w:t>
      </w:r>
    </w:p>
    <w:p w14:paraId="325621CF"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2D5BDAB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м) орындау үшін маңыздылығы бойынша – міндетті, кеңестік,</w:t>
      </w:r>
    </w:p>
    <w:p w14:paraId="37E17FA2"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60EA40B1" w14:textId="19D2FB88"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н</w:t>
      </w:r>
      <w:r w:rsidRPr="00945654">
        <w:rPr>
          <w:rFonts w:ascii="Times New Roman" w:hAnsi="Times New Roman" w:cs="Times New Roman"/>
          <w:sz w:val="24"/>
          <w:szCs w:val="24"/>
          <w:lang w:val="kk-KZ"/>
        </w:rPr>
        <w:t>) әсер ету сипаты бойынша – ынталандырушы, протекционистік,</w:t>
      </w:r>
    </w:p>
    <w:p w14:paraId="15C0B426"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мотивациялық, шектеуші, тыйым салатын және т.б.</w:t>
      </w:r>
    </w:p>
    <w:p w14:paraId="1CCBD439"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52994DF2" w14:textId="2F5778CF" w:rsidR="00945654" w:rsidRPr="00945654" w:rsidRDefault="00945654" w:rsidP="0094565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945654">
        <w:rPr>
          <w:rFonts w:ascii="Times New Roman" w:hAnsi="Times New Roman" w:cs="Times New Roman"/>
          <w:sz w:val="24"/>
          <w:szCs w:val="24"/>
          <w:lang w:val="kk-KZ"/>
        </w:rPr>
        <w:t>) жариялылық (ашықтық) дәрежесі бойынша – жалпы қолдану,</w:t>
      </w:r>
    </w:p>
    <w:p w14:paraId="5E50227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қызметтік пайдалану, құпия, өте құпия.</w:t>
      </w:r>
    </w:p>
    <w:p w14:paraId="4346279C"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p>
    <w:p w14:paraId="756A6E59"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Бұл классификация барлық нәрсенің жүйелік сипаттамасын білдіреді</w:t>
      </w:r>
    </w:p>
    <w:p w14:paraId="0F18550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үкімет шешімдерінің жиынтығы. Ол ең көп таралған, бірақ қамтиды</w:t>
      </w:r>
    </w:p>
    <w:p w14:paraId="3381C6D4"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Сонымен қатар, мұндай шешімдерге тән белгілер бар.</w:t>
      </w:r>
    </w:p>
    <w:p w14:paraId="14B58717"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ұзақ мерзімді және әзірлеу және қабылдау шешуші рөл</w:t>
      </w:r>
    </w:p>
    <w:p w14:paraId="130C2931"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негізгі бағыттарын анықтайтын стратегиялық шешімдер мен</w:t>
      </w:r>
    </w:p>
    <w:p w14:paraId="5494FA3E"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елдің әлеуметтік-экономикалық және саяси дамуының басымдықтары</w:t>
      </w:r>
    </w:p>
    <w:p w14:paraId="7250F443"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елдің ең жоғары саяси басшылығына, ең жоғарғысына жатады</w:t>
      </w:r>
    </w:p>
    <w:p w14:paraId="26B7A314"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заң шығарушы жиналыс ұсынатын мемлекеттік органдар, басшы</w:t>
      </w:r>
    </w:p>
    <w:p w14:paraId="6DF8101A" w14:textId="77777777" w:rsidR="00945654" w:rsidRPr="00945654" w:rsidRDefault="00945654" w:rsidP="00945654">
      <w:pPr>
        <w:spacing w:after="0" w:line="240" w:lineRule="auto"/>
        <w:ind w:firstLine="567"/>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мемлекет және оның аппараты, үкімет және сот.</w:t>
      </w:r>
    </w:p>
    <w:p w14:paraId="608EAD7B" w14:textId="77777777" w:rsidR="00945654" w:rsidRPr="00945654" w:rsidRDefault="00945654" w:rsidP="00945654">
      <w:pPr>
        <w:spacing w:after="0" w:line="240" w:lineRule="auto"/>
        <w:rPr>
          <w:rFonts w:ascii="Times New Roman" w:hAnsi="Times New Roman" w:cs="Times New Roman"/>
          <w:sz w:val="24"/>
          <w:szCs w:val="24"/>
          <w:lang w:val="kk-KZ"/>
        </w:rPr>
      </w:pPr>
    </w:p>
    <w:p w14:paraId="5CA22139" w14:textId="77777777" w:rsidR="00945654" w:rsidRPr="00945654" w:rsidRDefault="00945654" w:rsidP="00945654">
      <w:pPr>
        <w:spacing w:after="0" w:line="240" w:lineRule="auto"/>
        <w:rPr>
          <w:rFonts w:ascii="Times New Roman" w:hAnsi="Times New Roman" w:cs="Times New Roman"/>
          <w:sz w:val="24"/>
          <w:szCs w:val="24"/>
          <w:lang w:val="kk-KZ"/>
        </w:rPr>
      </w:pPr>
    </w:p>
    <w:p w14:paraId="52E163DE" w14:textId="77777777" w:rsidR="00945654" w:rsidRPr="00945654" w:rsidRDefault="00945654" w:rsidP="00945654">
      <w:pPr>
        <w:spacing w:after="0" w:line="240" w:lineRule="auto"/>
        <w:rPr>
          <w:rFonts w:ascii="Times New Roman" w:hAnsi="Times New Roman" w:cs="Times New Roman"/>
          <w:sz w:val="24"/>
          <w:szCs w:val="24"/>
          <w:lang w:val="kk-KZ"/>
        </w:rPr>
      </w:pPr>
    </w:p>
    <w:p w14:paraId="2BC12586"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Ұлыбритания</w:t>
      </w:r>
    </w:p>
    <w:p w14:paraId="2BC95268" w14:textId="77777777" w:rsidR="00945654" w:rsidRPr="00945654" w:rsidRDefault="00945654" w:rsidP="00945654">
      <w:pPr>
        <w:spacing w:after="0" w:line="240" w:lineRule="auto"/>
        <w:rPr>
          <w:rFonts w:ascii="Times New Roman" w:hAnsi="Times New Roman" w:cs="Times New Roman"/>
          <w:sz w:val="24"/>
          <w:szCs w:val="24"/>
          <w:lang w:val="kk-KZ"/>
        </w:rPr>
      </w:pPr>
    </w:p>
    <w:p w14:paraId="656B399E" w14:textId="77777777" w:rsidR="00945654" w:rsidRPr="00945654" w:rsidRDefault="00945654" w:rsidP="00945654">
      <w:pPr>
        <w:spacing w:after="0" w:line="240" w:lineRule="auto"/>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 xml:space="preserve">           Ресми есеп бойынша, Ұлыбританияның ведомстволары мен министрліктерінде «мемлекеттік органдар» мәртебесі бар 405 консультативтік-кеңесші құрылым болған. Мұндай мөлшер, әрине, кенеттен пайда болуы мүмкін емес еді. 1926 жылдың өзінде-ақ Джон Фэйрли әкімшілік консультативтік комитеттерді құруды британ саясатындағы салыстырмалы түрде жаңа құбылыс деп сипаттады. Автор бұл құрылымдарға ғалымдардан бөлек, кәсіби және басқа да ерікті ұйымдар тартылғанын баса айтты.</w:t>
      </w:r>
      <w:r w:rsidRPr="00945654">
        <w:rPr>
          <w:rFonts w:ascii="Times New Roman" w:eastAsia="Times New Roman" w:hAnsi="Times New Roman" w:cs="Times New Roman"/>
          <w:color w:val="202124"/>
          <w:kern w:val="0"/>
          <w:sz w:val="24"/>
          <w:szCs w:val="24"/>
          <w:lang w:val="kk-KZ" w:eastAsia="ru-RU"/>
          <w14:ligatures w14:val="none"/>
        </w:rPr>
        <w:t xml:space="preserve"> </w:t>
      </w:r>
      <w:r w:rsidRPr="00945654">
        <w:rPr>
          <w:rFonts w:ascii="Times New Roman" w:hAnsi="Times New Roman" w:cs="Times New Roman"/>
          <w:sz w:val="24"/>
          <w:szCs w:val="24"/>
          <w:lang w:val="kk-KZ"/>
        </w:rPr>
        <w:t xml:space="preserve">Фэрлидің айтуынша, </w:t>
      </w:r>
      <w:r w:rsidRPr="00945654">
        <w:rPr>
          <w:rFonts w:ascii="Times New Roman" w:hAnsi="Times New Roman" w:cs="Times New Roman"/>
          <w:sz w:val="24"/>
          <w:szCs w:val="24"/>
          <w:lang w:val="kk-KZ"/>
        </w:rPr>
        <w:lastRenderedPageBreak/>
        <w:t>комитеттер 20 ғасырдың басында құрыла бастады, сонымен қатар бірінші дүниежүзілік соғыс кезінде көптеген уақытша құрылымдар үкімет өз мойнына алған өзекті мәселелерді шешу үшін құрылды. Соғыс аралық кезеңде тиісті ведомстволардың актілерімен жаңа комитеттер құрылды. Кейбір жағдайларда олармен кеңесу міндетті болды</w:t>
      </w:r>
    </w:p>
    <w:p w14:paraId="5D8E5A6F" w14:textId="77777777" w:rsidR="00945654" w:rsidRPr="00945654" w:rsidRDefault="00945654" w:rsidP="00945654">
      <w:pPr>
        <w:spacing w:after="0" w:line="240" w:lineRule="auto"/>
        <w:jc w:val="both"/>
        <w:rPr>
          <w:rFonts w:ascii="Times New Roman" w:hAnsi="Times New Roman" w:cs="Times New Roman"/>
          <w:sz w:val="24"/>
          <w:szCs w:val="24"/>
          <w:lang w:val="kk-KZ"/>
        </w:rPr>
      </w:pPr>
      <w:r w:rsidRPr="00945654">
        <w:rPr>
          <w:rFonts w:ascii="Times New Roman" w:hAnsi="Times New Roman" w:cs="Times New Roman"/>
          <w:sz w:val="24"/>
          <w:szCs w:val="24"/>
          <w:lang w:val="kk-KZ"/>
        </w:rPr>
        <w:t xml:space="preserve">         Бірнеше онжылдықтардан кейін шешім қабылдау стилі тұжырымдамасын пайдалана отырып, Ричардсон мен Джордан Ұлыбританиядағы кеңес беру органы жүйесінің дамуын түсіндіреді. Олар британдық стильдің сипаттамалары кеңестер мен келіссөздерге берілгендік, консенсусқа қол жеткізуге ұмтылу - тіпті шешім қабылдауды кешіктіру құнына байланысты екенін атап өтеді. Мүдделі топтар мен департаменттер арасындағы келіссөздердің институционалдық нысаны комитеттер болып табылады.</w:t>
      </w:r>
      <w:r w:rsidRPr="00945654">
        <w:rPr>
          <w:rFonts w:ascii="Times New Roman" w:eastAsia="Times New Roman" w:hAnsi="Times New Roman" w:cs="Times New Roman"/>
          <w:color w:val="202124"/>
          <w:kern w:val="0"/>
          <w:sz w:val="24"/>
          <w:szCs w:val="24"/>
          <w:lang w:val="kk-KZ" w:eastAsia="ru-RU"/>
          <w14:ligatures w14:val="none"/>
        </w:rPr>
        <w:t xml:space="preserve"> </w:t>
      </w:r>
      <w:r w:rsidRPr="00945654">
        <w:rPr>
          <w:rFonts w:ascii="Times New Roman" w:hAnsi="Times New Roman" w:cs="Times New Roman"/>
          <w:sz w:val="24"/>
          <w:szCs w:val="24"/>
          <w:lang w:val="kk-KZ"/>
        </w:rPr>
        <w:t>Консультативтік комитет жүйесі мүдделер тобының интеграциясының ресми құрылымдары арқылы шешім қабылдау процесіне арнайы білімді енгізуге арналған. Мұндай құрылымдар шенеуніктер қайталанатын мәселелермен айналысқанда пайдалы және консенсус-корпоративті нормаларға негізделген, дейді зерттеушілер. Ричардсон мен Джордан мұндай институционализация тәуекелді (барлық қажетті күш-жігерді жасағаннан кейін) және қақтығысты болдырмай, мәселені келісуге болатындай ету тәсілі екенін атап көрсетеді.</w:t>
      </w:r>
    </w:p>
    <w:p w14:paraId="39302DB7"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Гринвуд пен Вилсон сонымен бірге Ұлыбританиядағы кеңес беру жүйесінің дамуындағы екі негізгі факторға назар аударады. Біріншіден, мемлекеттік органдардың жұмысы техникалық, мамандандырылған ақпаратты көбірек талап етеді, ол үшін сыртқы сарапшыларды кеңінен тарту қажет. Екіншіден, мемлекеттік саясаттың күшейіп келе жатқан араласуы мүдделі тараптармен кеңесуді қажет етеді - себебі соңғысы олар тыңдауға құқылы деп санайды, өйткені олардың ынтымақтастығы қабылданған шешімдерді сәтті жүзеге асыру үшін қажет.</w:t>
      </w:r>
      <w:r w:rsidRPr="00945654">
        <w:rPr>
          <w:rFonts w:ascii="Times New Roman" w:eastAsia="Times New Roman" w:hAnsi="Times New Roman" w:cs="Times New Roman"/>
          <w:color w:val="202124"/>
          <w:kern w:val="0"/>
          <w:sz w:val="24"/>
          <w:szCs w:val="24"/>
          <w:lang w:val="kk-KZ" w:eastAsia="ru-RU"/>
          <w14:ligatures w14:val="none"/>
        </w:rPr>
        <w:t xml:space="preserve"> </w:t>
      </w:r>
      <w:r w:rsidRPr="00945654">
        <w:rPr>
          <w:rFonts w:ascii="Times New Roman" w:hAnsi="Times New Roman" w:cs="Times New Roman"/>
          <w:sz w:val="24"/>
          <w:szCs w:val="24"/>
          <w:lang w:val="kk-KZ"/>
        </w:rPr>
        <w:t>Сонымен, Ұлыбританиядағы консультативтік-кеңесші органдар жүйесінің пайда болуы мен қарқынды дамуының себептерін зерттеушілер мемлекеттік араласу сферасының өсуі (қысқа мерзімді де – соғыс жағдайында – және ұзақ мерзімді), ерекшеліктерін атайды. саяси мәдениеттің, оның кеңесу мен консенсусқа бағдарлануы, сондай-ақ сыртқы ортаның күрделенуіне байланысты үкіметтің арнайы ақпаратқа қажеттілігінің артуы.</w:t>
      </w:r>
    </w:p>
    <w:p w14:paraId="085693B6"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Франция</w:t>
      </w:r>
    </w:p>
    <w:p w14:paraId="7C6D5281"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Францияда ресми түрде «консультативтік сипаттағы әкімшілік құрылымдарға» жатқызылған және әкімшілік пен мүдделі топтардың өкілдерін қамтитын 545 комитеттер мен комиссиялар болды. Мемлекеттік басқаруды реформалау шеңберінде 20092 жылғы 4 маусымдағы жарлықпен олардың 211-і жойылды, бірақ олардың саны әлі де маңызды.</w:t>
      </w:r>
      <w:r w:rsidRPr="00945654">
        <w:rPr>
          <w:rFonts w:ascii="Times New Roman" w:eastAsia="Times New Roman" w:hAnsi="Times New Roman" w:cs="Times New Roman"/>
          <w:color w:val="202124"/>
          <w:kern w:val="0"/>
          <w:sz w:val="24"/>
          <w:szCs w:val="24"/>
          <w:lang w:val="kk-KZ" w:eastAsia="ru-RU"/>
          <w14:ligatures w14:val="none"/>
        </w:rPr>
        <w:t xml:space="preserve"> </w:t>
      </w:r>
      <w:r w:rsidRPr="00945654">
        <w:rPr>
          <w:rFonts w:ascii="Times New Roman" w:hAnsi="Times New Roman" w:cs="Times New Roman"/>
          <w:sz w:val="24"/>
          <w:szCs w:val="24"/>
          <w:lang w:val="kk-KZ"/>
        </w:rPr>
        <w:t>Францияда мемлекеттің үстемдігі жағдайында және оның консультативтік-кеңесші органдардағы жұмысын ұсынылған шешімдерді тек сараптамалық бағалаумен шектеуге, оны жеке мүдделерді білдіруден бөлуге ұмтылу жағдайында консультативтік құрылымдар ең алдымен өзара ақпарат алаңына айналады. қатысушылар үшін. Олардың шешім қабылдауға ықпалы тіпті ұсынылған ұтымды дәлелдер міндетті түрде сенімді бола алмайтындығымен азайтылады - үкімет мақсаттылық туралы өз идеяларына негізделген шешімдер қабылдайды.</w:t>
      </w:r>
    </w:p>
    <w:p w14:paraId="09031135" w14:textId="77777777" w:rsidR="00945654" w:rsidRPr="00945654" w:rsidRDefault="00945654" w:rsidP="00945654">
      <w:pPr>
        <w:spacing w:after="0" w:line="240" w:lineRule="auto"/>
        <w:rPr>
          <w:rFonts w:ascii="Times New Roman" w:hAnsi="Times New Roman" w:cs="Times New Roman"/>
          <w:sz w:val="24"/>
          <w:szCs w:val="24"/>
          <w:lang w:val="kk-KZ"/>
        </w:rPr>
      </w:pPr>
    </w:p>
    <w:p w14:paraId="55B7D8EC"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 xml:space="preserve"> АҚШ</w:t>
      </w:r>
    </w:p>
    <w:p w14:paraId="0909B832" w14:textId="77777777" w:rsidR="00945654" w:rsidRPr="00945654" w:rsidRDefault="00945654" w:rsidP="00945654">
      <w:pPr>
        <w:shd w:val="clear" w:color="auto" w:fill="F8F9FA"/>
        <w:spacing w:after="0" w:line="240" w:lineRule="auto"/>
        <w:rPr>
          <w:rFonts w:ascii="Times New Roman" w:eastAsia="Times New Roman" w:hAnsi="Times New Roman" w:cs="Times New Roman"/>
          <w:color w:val="202124"/>
          <w:kern w:val="0"/>
          <w:sz w:val="24"/>
          <w:szCs w:val="24"/>
          <w:lang w:val="kk-KZ" w:eastAsia="ru-RU"/>
          <w14:ligatures w14:val="none"/>
        </w:rPr>
      </w:pPr>
      <w:r w:rsidRPr="00945654">
        <w:rPr>
          <w:rFonts w:ascii="Times New Roman" w:hAnsi="Times New Roman" w:cs="Times New Roman"/>
          <w:sz w:val="24"/>
          <w:szCs w:val="24"/>
          <w:lang w:val="kk-KZ"/>
        </w:rPr>
        <w:t>Америка Құрама Штаттарындағы консультативтік-кеңесші орган жүйесі әртүрлі департаменттер жанындағы 900-ге жуық консультативтік комитеттерді қамтиды, 2009 жылы оларда 63 000-ға жуық адам отырды. Комитеттерді Конгресс, агенттіктердің өздері, ал кейбіреулерін тікелей Президент құруы мүмкін4. Ұқсас құрылымдар 20 ғасырдың бірінші үштен бір бөлігінен бері бар, олардың пайда болуы Бірінші дүниежүзілік соғыс пен Ұлы депрессия кезіндегі мемлекеттік саясат саласының өсуімен байланысты.</w:t>
      </w:r>
      <w:r w:rsidRPr="00945654">
        <w:rPr>
          <w:rFonts w:ascii="Times New Roman" w:eastAsia="Times New Roman" w:hAnsi="Times New Roman" w:cs="Times New Roman"/>
          <w:color w:val="202124"/>
          <w:kern w:val="0"/>
          <w:sz w:val="24"/>
          <w:szCs w:val="24"/>
          <w:lang w:val="kk-KZ" w:eastAsia="ru-RU"/>
          <w14:ligatures w14:val="none"/>
        </w:rPr>
        <w:t xml:space="preserve"> </w:t>
      </w:r>
    </w:p>
    <w:p w14:paraId="54EBFD33"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Ресми тізілім консультативтік-кеңесші комитеттерді негізгі қызмет саласы мен жүктелген міндеттеріне қарай келесі түрлерге жіктейді: мемлекеттік саясат, техникалық немесе ғылыми, ғылыми емес бағдарламаларды басқару, гранттық сараптама, нормативтік келіссөздер, т.б</w:t>
      </w:r>
    </w:p>
    <w:p w14:paraId="7C5D7FB7"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lastRenderedPageBreak/>
        <w:t>Америка Құрама Штаттарында топтық мүдделерді білдірудің дамуы, топтардың белсенділігі және олардың мемлекеттік саясат шараларын әзірлеуге қатысу талаптарының жалпы қабылданған заңдылығы негізінен бұл жерде кеңесу органдары жұмыс істейтін контекстті анықтады: бақылаушылардың көпшілігі оларды бағалайды. ең алдымен топтардың мүдделері үйлестірілген құрылымдар ретінде</w:t>
      </w:r>
    </w:p>
    <w:p w14:paraId="29F988CB" w14:textId="77777777" w:rsidR="00945654" w:rsidRPr="00945654" w:rsidRDefault="00945654" w:rsidP="00945654">
      <w:pPr>
        <w:spacing w:after="0" w:line="240" w:lineRule="auto"/>
        <w:rPr>
          <w:rFonts w:ascii="Times New Roman" w:hAnsi="Times New Roman" w:cs="Times New Roman"/>
          <w:sz w:val="24"/>
          <w:szCs w:val="24"/>
          <w:lang w:val="kk-KZ"/>
        </w:rPr>
      </w:pPr>
    </w:p>
    <w:p w14:paraId="65018A38"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Еуропалық Одақ</w:t>
      </w:r>
    </w:p>
    <w:p w14:paraId="07206236" w14:textId="77777777" w:rsidR="00945654" w:rsidRPr="00945654" w:rsidRDefault="00945654" w:rsidP="00945654">
      <w:pPr>
        <w:spacing w:after="0" w:line="240" w:lineRule="auto"/>
        <w:rPr>
          <w:rFonts w:ascii="Times New Roman" w:hAnsi="Times New Roman" w:cs="Times New Roman"/>
          <w:sz w:val="24"/>
          <w:szCs w:val="24"/>
          <w:lang w:val="kk-KZ"/>
        </w:rPr>
      </w:pPr>
      <w:r w:rsidRPr="00945654">
        <w:rPr>
          <w:rFonts w:ascii="Times New Roman" w:hAnsi="Times New Roman" w:cs="Times New Roman"/>
          <w:sz w:val="24"/>
          <w:szCs w:val="24"/>
          <w:lang w:val="kk-KZ"/>
        </w:rPr>
        <w:t>Сараптамалық топтардың еуропалық деңгейде шешім қабылдау процесіне кеңінен және нашар бақыланатын қатысуы зерттеушілердің назарын аудармай алмайды. Осылайша, Ларссон осы құрылымдардың функцияларын жіктеуге тырысады: күн тәртібін әзірлеу, заңнамалық бастамаларды дайындау, қолдауды жұмылдыру және консенсусты дамыту, шынайы себептерді жасыру</w:t>
      </w:r>
    </w:p>
    <w:p w14:paraId="4CAF8B0A" w14:textId="77777777" w:rsidR="00945654" w:rsidRDefault="00945654" w:rsidP="00BA49DD">
      <w:pPr>
        <w:spacing w:after="0" w:line="240" w:lineRule="auto"/>
        <w:rPr>
          <w:rFonts w:ascii="Times New Roman" w:hAnsi="Times New Roman" w:cs="Times New Roman"/>
          <w:b/>
          <w:bCs/>
          <w:sz w:val="24"/>
          <w:szCs w:val="24"/>
          <w:lang w:val="kk-KZ"/>
        </w:rPr>
      </w:pPr>
    </w:p>
    <w:p w14:paraId="15BC2319" w14:textId="77777777" w:rsidR="00945654" w:rsidRDefault="00945654" w:rsidP="00BA49DD">
      <w:pPr>
        <w:spacing w:after="0" w:line="240" w:lineRule="auto"/>
        <w:rPr>
          <w:rFonts w:ascii="Times New Roman" w:hAnsi="Times New Roman" w:cs="Times New Roman"/>
          <w:b/>
          <w:bCs/>
          <w:sz w:val="24"/>
          <w:szCs w:val="24"/>
          <w:lang w:val="kk-KZ"/>
        </w:rPr>
      </w:pPr>
    </w:p>
    <w:p w14:paraId="7400AB58" w14:textId="77777777" w:rsidR="00945654" w:rsidRDefault="00945654" w:rsidP="00BA49DD">
      <w:pPr>
        <w:spacing w:after="0" w:line="240" w:lineRule="auto"/>
        <w:rPr>
          <w:rFonts w:ascii="Times New Roman" w:hAnsi="Times New Roman" w:cs="Times New Roman"/>
          <w:b/>
          <w:bCs/>
          <w:sz w:val="24"/>
          <w:szCs w:val="24"/>
          <w:lang w:val="kk-KZ"/>
        </w:rPr>
      </w:pPr>
    </w:p>
    <w:p w14:paraId="7EC43C77" w14:textId="6D9B25A9" w:rsidR="00BA49DD" w:rsidRDefault="00BA49DD" w:rsidP="00BA49D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495095BE" w14:textId="77777777" w:rsidR="00BA49DD" w:rsidRDefault="00BA49DD" w:rsidP="00BA49DD">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338D853F" w14:textId="77777777" w:rsidR="00BA49DD" w:rsidRDefault="00BA49DD" w:rsidP="00BA49DD">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73D98F4" w14:textId="77777777" w:rsidR="00BA49DD" w:rsidRDefault="00BA49DD" w:rsidP="00BA49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7121A506" w14:textId="77777777" w:rsidR="00BA49DD" w:rsidRDefault="00BA49DD" w:rsidP="00BA49D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32C4D5F6" w14:textId="77777777" w:rsidR="00BA49DD" w:rsidRDefault="00BA49DD" w:rsidP="00BA49D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4450FEBB" w14:textId="77777777" w:rsidR="00BA49DD" w:rsidRDefault="00BA49DD" w:rsidP="00BA49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724926E5" w14:textId="77777777" w:rsidR="00BA49DD" w:rsidRDefault="00BA49DD" w:rsidP="00BA49DD">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B660CA9" w14:textId="77777777" w:rsidR="00BA49DD" w:rsidRDefault="00BA49DD" w:rsidP="00BA49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150097C6" w14:textId="77777777" w:rsidR="00BA49DD" w:rsidRDefault="00BA49DD" w:rsidP="00BA49DD">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52CB3B74" w14:textId="77777777" w:rsidR="00BA49DD" w:rsidRDefault="00BA49DD" w:rsidP="00BA49DD">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59B4B7A4" w14:textId="77777777" w:rsidR="00BA49DD" w:rsidRDefault="00BA49DD" w:rsidP="00BA49DD">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04F5FB01" w14:textId="77777777" w:rsidR="00BA49DD" w:rsidRDefault="00BA49DD" w:rsidP="00BA49DD">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6BAB0278" w14:textId="77777777" w:rsidR="00BA49DD" w:rsidRDefault="00BA49DD" w:rsidP="00BA49DD">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1A8A9CC6" w14:textId="77777777" w:rsidR="00BA49DD" w:rsidRDefault="00BA49DD" w:rsidP="00BA49D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52AD100D" w14:textId="77777777" w:rsidR="00BA49DD" w:rsidRDefault="00BA49DD" w:rsidP="00BA49D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544D9E6F" w14:textId="77777777" w:rsidR="00BA49DD" w:rsidRDefault="00BA49DD" w:rsidP="00BA49D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lastRenderedPageBreak/>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40C3EEC0" w14:textId="77777777" w:rsidR="00BA49DD" w:rsidRDefault="00BA49DD" w:rsidP="00BA49DD">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37AB2134" w14:textId="77777777" w:rsidR="00BA49DD" w:rsidRDefault="00BA49DD" w:rsidP="00BA49DD">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3B259F7B" w14:textId="77777777" w:rsidR="00BA49DD" w:rsidRDefault="00BA49DD" w:rsidP="00BA49DD">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2D64187D" w14:textId="77777777" w:rsidR="00BA49DD" w:rsidRDefault="00BA49DD" w:rsidP="00BA49DD">
      <w:pPr>
        <w:spacing w:after="0" w:line="240" w:lineRule="auto"/>
        <w:rPr>
          <w:rFonts w:ascii="Times New Roman" w:hAnsi="Times New Roman" w:cs="Times New Roman"/>
          <w:sz w:val="24"/>
          <w:szCs w:val="24"/>
          <w:lang w:val="kk-KZ"/>
        </w:rPr>
      </w:pPr>
    </w:p>
    <w:p w14:paraId="740C2EFA" w14:textId="77777777" w:rsidR="00BA49DD" w:rsidRDefault="00BA49DD" w:rsidP="00BA49D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1273162C" w14:textId="77777777" w:rsidR="00BA49DD" w:rsidRDefault="00BA49DD" w:rsidP="00BA49DD">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64265872" w14:textId="77777777" w:rsidR="00BA49DD" w:rsidRDefault="00BA49DD" w:rsidP="00BA49DD">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2E1BEBAD"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002D12A9"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5C318375"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728D03D5"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26D8F2EC"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6BEC1AFA"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5BD3E174"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A7D0A10"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9F7E95E"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16C0A806" w14:textId="77777777" w:rsidR="00BA49DD" w:rsidRDefault="00BA49DD" w:rsidP="00BA49DD">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0DD32C19" w14:textId="77777777" w:rsidR="001632AF" w:rsidRDefault="001632AF">
      <w:pPr>
        <w:rPr>
          <w:lang w:val="kk-KZ"/>
        </w:rPr>
      </w:pPr>
    </w:p>
    <w:p w14:paraId="1BC5CB94" w14:textId="77777777" w:rsidR="006356C1" w:rsidRDefault="006356C1">
      <w:pPr>
        <w:rPr>
          <w:lang w:val="kk-KZ"/>
        </w:rPr>
      </w:pPr>
    </w:p>
    <w:p w14:paraId="20D08422" w14:textId="77777777" w:rsidR="00466CD0" w:rsidRDefault="00466CD0" w:rsidP="00466CD0">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A69C405" w14:textId="77777777" w:rsidR="00466CD0" w:rsidRDefault="00000000" w:rsidP="00466CD0">
      <w:pPr>
        <w:pStyle w:val="a4"/>
        <w:numPr>
          <w:ilvl w:val="0"/>
          <w:numId w:val="3"/>
        </w:numPr>
        <w:rPr>
          <w:rFonts w:ascii="Times New Roman" w:hAnsi="Times New Roman" w:cs="Times New Roman"/>
          <w:color w:val="000000" w:themeColor="text1"/>
          <w:sz w:val="28"/>
          <w:szCs w:val="28"/>
          <w:lang w:val="kk-KZ"/>
        </w:rPr>
      </w:pPr>
      <w:hyperlink r:id="rId10" w:history="1">
        <w:r w:rsidR="00466CD0">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4691F272" w14:textId="77777777" w:rsidR="00466CD0" w:rsidRDefault="00466CD0" w:rsidP="00466CD0">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680ED85A" w14:textId="77777777" w:rsidR="00466CD0" w:rsidRDefault="00466CD0" w:rsidP="00466CD0">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C8EE5D7" w14:textId="77777777" w:rsidR="00466CD0" w:rsidRDefault="00466CD0" w:rsidP="00466CD0">
      <w:pPr>
        <w:rPr>
          <w:lang w:val="kk-KZ"/>
        </w:rPr>
      </w:pPr>
    </w:p>
    <w:p w14:paraId="72750C9A" w14:textId="77777777" w:rsidR="006356C1" w:rsidRPr="002A1020" w:rsidRDefault="006356C1">
      <w:pPr>
        <w:rPr>
          <w:lang w:val="kk-KZ"/>
        </w:rPr>
      </w:pPr>
    </w:p>
    <w:sectPr w:rsidR="006356C1" w:rsidRPr="002A1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E71F17"/>
    <w:multiLevelType w:val="hybridMultilevel"/>
    <w:tmpl w:val="2CE6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6B07739"/>
    <w:multiLevelType w:val="hybridMultilevel"/>
    <w:tmpl w:val="4B3EE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3A0CFD"/>
    <w:multiLevelType w:val="hybridMultilevel"/>
    <w:tmpl w:val="D2524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CE1B9F"/>
    <w:multiLevelType w:val="hybridMultilevel"/>
    <w:tmpl w:val="4BAA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8697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120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9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339857">
    <w:abstractNumId w:val="6"/>
  </w:num>
  <w:num w:numId="5" w16cid:durableId="2019192259">
    <w:abstractNumId w:val="2"/>
  </w:num>
  <w:num w:numId="6" w16cid:durableId="1393576230">
    <w:abstractNumId w:val="5"/>
  </w:num>
  <w:num w:numId="7" w16cid:durableId="635259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2D"/>
    <w:rsid w:val="001632AF"/>
    <w:rsid w:val="002A1020"/>
    <w:rsid w:val="00466CD0"/>
    <w:rsid w:val="004E762D"/>
    <w:rsid w:val="006356C1"/>
    <w:rsid w:val="00945654"/>
    <w:rsid w:val="00BA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0420"/>
  <w15:chartTrackingRefBased/>
  <w15:docId w15:val="{5DC7F672-C57E-4292-B56B-48B4D041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9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49DD"/>
    <w:rPr>
      <w:color w:val="0000FF"/>
      <w:u w:val="single"/>
    </w:rPr>
  </w:style>
  <w:style w:type="paragraph" w:styleId="a4">
    <w:name w:val="List Paragraph"/>
    <w:basedOn w:val="a"/>
    <w:uiPriority w:val="34"/>
    <w:qFormat/>
    <w:rsid w:val="00BA49DD"/>
    <w:pPr>
      <w:spacing w:line="252" w:lineRule="auto"/>
      <w:ind w:left="720"/>
      <w:contextualSpacing/>
    </w:pPr>
  </w:style>
  <w:style w:type="paragraph" w:customStyle="1" w:styleId="article-listitem">
    <w:name w:val="article-list__item"/>
    <w:basedOn w:val="a"/>
    <w:rsid w:val="00BA49D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BA49DD"/>
    <w:rPr>
      <w:b/>
      <w:bCs/>
    </w:rPr>
  </w:style>
  <w:style w:type="table" w:styleId="a6">
    <w:name w:val="Table Grid"/>
    <w:basedOn w:val="a1"/>
    <w:uiPriority w:val="39"/>
    <w:rsid w:val="0094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8850">
      <w:bodyDiv w:val="1"/>
      <w:marLeft w:val="0"/>
      <w:marRight w:val="0"/>
      <w:marTop w:val="0"/>
      <w:marBottom w:val="0"/>
      <w:divBdr>
        <w:top w:val="none" w:sz="0" w:space="0" w:color="auto"/>
        <w:left w:val="none" w:sz="0" w:space="0" w:color="auto"/>
        <w:bottom w:val="none" w:sz="0" w:space="0" w:color="auto"/>
        <w:right w:val="none" w:sz="0" w:space="0" w:color="auto"/>
      </w:divBdr>
    </w:div>
    <w:div w:id="20474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2615</Words>
  <Characters>14906</Characters>
  <Application>Microsoft Office Word</Application>
  <DocSecurity>0</DocSecurity>
  <Lines>124</Lines>
  <Paragraphs>34</Paragraphs>
  <ScaleCrop>false</ScaleCrop>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2023-12-18T05:04:00Z</dcterms:created>
  <dcterms:modified xsi:type="dcterms:W3CDTF">2024-01-07T05:32:00Z</dcterms:modified>
</cp:coreProperties>
</file>